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ӘЛ-ФАРАБИ АТЫНДАҒЫ ҚАЗАҚ ҰЛТТЫҚ УНИВЕРСИТЕТІ</w:t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Филология факультеті</w:t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Шетел тілдері кафедрасы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БЕКІТЕМІН</w:t>
      </w:r>
    </w:p>
    <w:p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факультет деканы</w:t>
      </w:r>
    </w:p>
    <w:p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 Б.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Ө</w:t>
      </w:r>
      <w:r>
        <w:rPr>
          <w:rFonts w:ascii="Times New Roman" w:hAnsi="Times New Roman" w:cs="Times New Roman"/>
          <w:b/>
          <w:sz w:val="24"/>
          <w:szCs w:val="24"/>
        </w:rPr>
        <w:t xml:space="preserve">.Жолдасбекова </w:t>
      </w: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МӨЖ тақырыптары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tbl>
      <w:tblPr>
        <w:tblStyle w:val="4"/>
        <w:tblpPr w:leftFromText="180" w:rightFromText="180" w:bottomFromText="160" w:vertAnchor="text" w:horzAnchor="margin" w:tblpX="-890" w:tblpY="323"/>
        <w:tblW w:w="107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3686"/>
        <w:gridCol w:w="2268"/>
        <w:gridCol w:w="992"/>
        <w:gridCol w:w="1559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Theme//</w:t>
            </w:r>
          </w:p>
          <w:p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Тақырып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Objectives// Мақсат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Tasks// Тапсырмалар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Criteria of performance//</w:t>
            </w:r>
            <w:r>
              <w:rPr>
                <w:rFonts w:ascii="Times New Roman" w:hAnsi="Times New Roman" w:cs="Times New Roman"/>
              </w:rPr>
              <w:t>Нәтижелік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критериесі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Literature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Әдебиет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kk-KZ" w:eastAsia="ru-RU"/>
              </w:rPr>
              <w:t>МӨЖ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1 Presentation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>
            <w:pPr>
              <w:spacing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 w:eastAsia="Calibri" w:cs="Times New Roman"/>
                <w:b/>
                <w:sz w:val="24"/>
                <w:szCs w:val="24"/>
                <w:lang w:val="en-US"/>
              </w:rPr>
              <w:t>How Kazakhstan solves clean water access and sanitation problems (SDG 6: Clean water and sanitation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» )</w:t>
            </w: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  <w:lang w:val="kk-KZ"/>
              </w:rPr>
              <w:t xml:space="preserve"> »</w:t>
            </w: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ТДМ</w:t>
            </w: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  <w:lang w:val="en-US"/>
              </w:rPr>
              <w:t xml:space="preserve"> 6)</w:t>
            </w:r>
          </w:p>
          <w:p>
            <w:pPr>
              <w:spacing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 w:eastAsia="ru-RU"/>
              </w:rPr>
              <w:t xml:space="preserve">Мультимедиялық технологияларды пайдалана отырып, кәсіби тақырыптар бойынша өз бетінше ауызша баяндамалар дайындау; </w:t>
            </w: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 w:eastAsia="ru-RU"/>
              </w:rPr>
              <w:t xml:space="preserve">кәсіби лексиканы қолдану; </w:t>
            </w:r>
            <w:bookmarkStart w:id="0" w:name="_GoBack"/>
            <w:bookmarkEnd w:id="0"/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көзқарасыңызды </w:t>
            </w: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lang w:val="kk-KZ"/>
              </w:rPr>
              <w:t>аргументтер  арқылы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 w:eastAsia="ru-RU"/>
              </w:rPr>
              <w:t xml:space="preserve"> шет тілінде дәлелдеу.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Презентация – проект 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lang w:val="kk-KZ" w:eastAsia="ru-RU"/>
              </w:rPr>
              <w:t>Критериалды бағалау:</w:t>
            </w:r>
            <w:r>
              <w:rPr>
                <w:rFonts w:ascii="Times New Roman" w:hAnsi="Times New Roman" w:cs="Times New Roman"/>
                <w:lang w:val="kk-KZ" w:eastAsia="ru-RU"/>
              </w:rPr>
              <w:t xml:space="preserve"> оқу нәтижелерін дескрипторларға қатысты бағалау (аралық бақылау мен емтихандарда құзыреттіліктердің қалыптасуын тексеру).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Tamzen Armer Cambridge English for Scientists. Cambridge University Press.  2020, 110 p.</w:t>
            </w:r>
          </w:p>
          <w:p>
            <w:pPr>
              <w:widowControl w:val="0"/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spacing w:after="0" w:line="240" w:lineRule="auto"/>
              <w:rPr>
                <w:rStyle w:val="6"/>
                <w:sz w:val="20"/>
                <w:szCs w:val="20"/>
                <w:lang w:val="en-US"/>
              </w:rPr>
            </w:pPr>
            <w:r>
              <w:fldChar w:fldCharType="begin"/>
            </w:r>
            <w:r>
              <w:instrText xml:space="preserve"> HYPERLINK "https://sdgs.un.org/goals" </w:instrText>
            </w:r>
            <w:r>
              <w:fldChar w:fldCharType="separate"/>
            </w:r>
            <w:r>
              <w:rPr>
                <w:rStyle w:val="6"/>
                <w:sz w:val="20"/>
                <w:szCs w:val="20"/>
                <w:lang w:val="en-US"/>
              </w:rPr>
              <w:t>https://sdgs.un.org/goals</w:t>
            </w:r>
            <w:r>
              <w:rPr>
                <w:rStyle w:val="6"/>
                <w:sz w:val="20"/>
                <w:szCs w:val="20"/>
                <w:lang w:val="en-US"/>
              </w:rPr>
              <w:fldChar w:fldCharType="end"/>
            </w:r>
          </w:p>
          <w:p>
            <w:pPr>
              <w:widowControl w:val="0"/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spacing w:after="0" w:line="240" w:lineRule="auto"/>
              <w:rPr>
                <w:rStyle w:val="6"/>
                <w:sz w:val="20"/>
                <w:szCs w:val="20"/>
                <w:lang w:val="en-US"/>
              </w:rPr>
            </w:pPr>
          </w:p>
          <w:p>
            <w:pPr>
              <w:widowControl w:val="0"/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МӨЖ 2.: </w:t>
            </w:r>
            <w:r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Коллоквиум</w:t>
            </w: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  <w:lang w:val="en-US"/>
              </w:rPr>
              <w:t xml:space="preserve"> Essay: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 xml:space="preserve">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What I like and dislike in my future profession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lang w:val="kk-KZ" w:eastAsia="ru-RU"/>
              </w:rPr>
            </w:pPr>
            <w:r>
              <w:rPr>
                <w:rFonts w:ascii="Times New Roman" w:hAnsi="Times New Roman" w:cs="Times New Roman"/>
                <w:lang w:val="kk-KZ" w:eastAsia="ru-RU"/>
              </w:rPr>
              <w:t>Мультимедиялық технологияларды пайдалана отырып, кәсіби тақырыптар бойынша өз бетінше ауызша баяндамалар дайындау; кәсіби лексиканы қолдану; интернет көздерінен ғылыми ақпаратты іздеу және өңдеу; ғылыми зерттеулерге салыстырмалы талдау жүргізу.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Эссе  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lang w:val="kk-KZ" w:eastAsia="ru-RU"/>
              </w:rPr>
              <w:t>Критериалды бағалау:</w:t>
            </w:r>
            <w:r>
              <w:rPr>
                <w:rFonts w:ascii="Times New Roman" w:hAnsi="Times New Roman" w:cs="Times New Roman"/>
                <w:lang w:val="kk-KZ" w:eastAsia="ru-RU"/>
              </w:rPr>
              <w:t xml:space="preserve"> оқу нәтижелерін дескрипторларға қатысты бағалау (аралық бақылау мен емтихандарда құзыреттіліктердің қалыптасуын тексеру).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Tamzen Armer Cambridge English for Scientists. Cambridge University Press.  2020, 110 p.</w:t>
            </w:r>
          </w:p>
          <w:p>
            <w:pPr>
              <w:widowControl w:val="0"/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spacing w:after="0" w:line="240" w:lineRule="auto"/>
              <w:rPr>
                <w:rStyle w:val="6"/>
                <w:sz w:val="20"/>
                <w:szCs w:val="20"/>
                <w:lang w:val="en-US"/>
              </w:rPr>
            </w:pPr>
            <w:r>
              <w:fldChar w:fldCharType="begin"/>
            </w:r>
            <w:r>
              <w:instrText xml:space="preserve"> HYPERLINK "https://sdgs.un.org/goals" </w:instrText>
            </w:r>
            <w:r>
              <w:fldChar w:fldCharType="separate"/>
            </w:r>
            <w:r>
              <w:rPr>
                <w:rStyle w:val="6"/>
                <w:sz w:val="20"/>
                <w:szCs w:val="20"/>
                <w:lang w:val="en-US"/>
              </w:rPr>
              <w:t>https://sdgs.un.org/goals</w:t>
            </w:r>
            <w:r>
              <w:rPr>
                <w:rStyle w:val="6"/>
                <w:sz w:val="20"/>
                <w:szCs w:val="20"/>
                <w:lang w:val="en-US"/>
              </w:rPr>
              <w:fldChar w:fldCharType="end"/>
            </w:r>
          </w:p>
          <w:p>
            <w:pPr>
              <w:widowControl w:val="0"/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kk-KZ" w:eastAsia="ru-RU"/>
              </w:rPr>
              <w:t>МӨЖ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3.: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Презентация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b/>
                <w:sz w:val="24"/>
                <w:szCs w:val="24"/>
                <w:lang w:val="kk-KZ"/>
              </w:rPr>
              <w:t>“</w:t>
            </w:r>
            <w:r>
              <w:rPr>
                <w:rFonts w:ascii="Times New Roman" w:hAnsi="Times New Roman" w:eastAsia="Calibri" w:cs="Times New Roman"/>
                <w:b/>
                <w:sz w:val="24"/>
                <w:szCs w:val="24"/>
                <w:lang w:val="en-US"/>
              </w:rPr>
              <w:t xml:space="preserve">The contribution of master’s degree thesis for humanity”  </w:t>
            </w:r>
            <w:r>
              <w:rPr>
                <w:rFonts w:ascii="Times New Roman" w:hAnsi="Times New Roman" w:eastAsia="Calibri" w:cs="Times New Roman"/>
                <w:b/>
                <w:sz w:val="24"/>
                <w:szCs w:val="24"/>
                <w:lang w:val="kk-KZ"/>
              </w:rPr>
              <w:t>(Презентация</w:t>
            </w:r>
            <w:r>
              <w:rPr>
                <w:rFonts w:ascii="Times New Roman" w:hAnsi="Times New Roman" w:eastAsia="Calibri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lang w:val="kk-KZ"/>
              </w:rPr>
              <w:t>ультимедиялық технологияларды пайдалана отырып, кәсіби тақырыптар бойынша өз бетінше ауызша баяндамалар дайындау; кәсіби лексиканы қолдану;</w:t>
            </w:r>
          </w:p>
          <w:p>
            <w:pPr>
              <w:spacing w:after="0"/>
              <w:rPr>
                <w:rFonts w:ascii="Times New Roman" w:hAnsi="Times New Roman" w:cs="Times New Roman"/>
                <w:lang w:val="kk-KZ" w:eastAsia="ru-RU"/>
              </w:rPr>
            </w:pPr>
            <w:r>
              <w:rPr>
                <w:rFonts w:ascii="Times New Roman" w:hAnsi="Times New Roman" w:cs="Times New Roman"/>
                <w:lang w:val="kk-KZ" w:eastAsia="ru-RU"/>
              </w:rPr>
              <w:t>ғылыми ойларын шет тілінде жеткізу.</w:t>
            </w:r>
          </w:p>
          <w:p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Презениация  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lang w:val="kk-KZ" w:eastAsia="ru-RU"/>
              </w:rPr>
              <w:t>Критериалды бағалау:</w:t>
            </w:r>
            <w:r>
              <w:rPr>
                <w:rFonts w:ascii="Times New Roman" w:hAnsi="Times New Roman" w:cs="Times New Roman"/>
                <w:lang w:val="kk-KZ" w:eastAsia="ru-RU"/>
              </w:rPr>
              <w:t xml:space="preserve"> оқу нәтижелерін дескрипторларға қатысты бағалау (аралық бақылау мен емтихандарда құзыреттіліктердің қалыптасуын тексеру).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Tamzen Armer Cambridge English for Scientists. Cambridge University Press.  2020, 110 p.</w:t>
            </w: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/>
              </w:rPr>
              <w:t>.</w:t>
            </w:r>
          </w:p>
          <w:p>
            <w:pPr>
              <w:widowControl w:val="0"/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spacing w:after="0" w:line="240" w:lineRule="auto"/>
              <w:rPr>
                <w:rStyle w:val="6"/>
                <w:sz w:val="20"/>
                <w:szCs w:val="20"/>
                <w:lang w:val="en-US"/>
              </w:rPr>
            </w:pPr>
            <w:r>
              <w:fldChar w:fldCharType="begin"/>
            </w:r>
            <w:r>
              <w:instrText xml:space="preserve"> HYPERLINK "https://sdgs.un.org/goals" </w:instrText>
            </w:r>
            <w:r>
              <w:fldChar w:fldCharType="separate"/>
            </w:r>
            <w:r>
              <w:rPr>
                <w:rStyle w:val="6"/>
                <w:sz w:val="20"/>
                <w:szCs w:val="20"/>
                <w:lang w:val="en-US"/>
              </w:rPr>
              <w:t>https://sdgs.un.org/goals</w:t>
            </w:r>
            <w:r>
              <w:rPr>
                <w:rStyle w:val="6"/>
                <w:sz w:val="20"/>
                <w:szCs w:val="20"/>
                <w:lang w:val="en-US"/>
              </w:rPr>
              <w:fldChar w:fldCharType="end"/>
            </w:r>
          </w:p>
          <w:p>
            <w:pPr>
              <w:widowControl w:val="0"/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 w:eastAsia="Calibri" w:cs="Times New Roman"/>
                <w:b/>
                <w:sz w:val="24"/>
                <w:szCs w:val="24"/>
                <w:lang w:val="kk-KZ"/>
              </w:rPr>
              <w:t xml:space="preserve">ӨЖ </w:t>
            </w:r>
            <w:r>
              <w:rPr>
                <w:rFonts w:ascii="Times New Roman" w:hAnsi="Times New Roman" w:eastAsia="Calibri" w:cs="Times New Roman"/>
                <w:b/>
                <w:sz w:val="24"/>
                <w:szCs w:val="24"/>
                <w:lang w:val="en-US"/>
              </w:rPr>
              <w:t xml:space="preserve">4: </w:t>
            </w:r>
            <w:r>
              <w:rPr>
                <w:rFonts w:ascii="Times New Roman" w:hAnsi="Times New Roman" w:eastAsia="Calibri" w:cs="Times New Roman"/>
                <w:b/>
                <w:sz w:val="24"/>
                <w:szCs w:val="24"/>
                <w:lang w:val="kk-KZ"/>
              </w:rPr>
              <w:t xml:space="preserve">Коллоквиум Эссе. </w:t>
            </w:r>
            <w:r>
              <w:rPr>
                <w:rFonts w:ascii="Times New Roman" w:hAnsi="Times New Roman" w:eastAsia="Calibri" w:cs="Times New Roman"/>
                <w:b/>
                <w:sz w:val="24"/>
                <w:szCs w:val="24"/>
                <w:lang w:val="en-US"/>
              </w:rPr>
              <w:t>“The goals and objectives of my master’s degree thesis”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Мультимедиялық технологияларды пайдалана отырып, кәсіби тақырыптар бойынша өз бетінше ауызша баяндамалар дайындау; кәсіби лексиканы қолдану;</w:t>
            </w:r>
          </w:p>
          <w:p>
            <w:pPr>
              <w:spacing w:after="0"/>
              <w:rPr>
                <w:rFonts w:ascii="Times New Roman" w:hAnsi="Times New Roman" w:cs="Times New Roman"/>
                <w:lang w:val="kk-KZ" w:eastAsia="ru-RU"/>
              </w:rPr>
            </w:pPr>
            <w:r>
              <w:rPr>
                <w:rFonts w:ascii="Times New Roman" w:hAnsi="Times New Roman" w:cs="Times New Roman"/>
                <w:lang w:val="kk-KZ" w:eastAsia="ru-RU"/>
              </w:rPr>
              <w:t>ғылыми ойларын шет тілінде жеткізу.</w:t>
            </w:r>
          </w:p>
          <w:p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Эссе 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lang w:val="kk-KZ" w:eastAsia="ru-RU"/>
              </w:rPr>
              <w:t>Критериалды бағалау:</w:t>
            </w:r>
            <w:r>
              <w:rPr>
                <w:rFonts w:ascii="Times New Roman" w:hAnsi="Times New Roman" w:cs="Times New Roman"/>
                <w:lang w:val="kk-KZ" w:eastAsia="ru-RU"/>
              </w:rPr>
              <w:t xml:space="preserve"> оқу нәтижелерін дескрипторларға қатысты бағалау (аралық бақылау мен емтихандарда құзыреттіліктердің қалыптасуын тексеру).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Tamzen Armer Cambridge English for Scientists. Cambridge University Press.  2020, 110 p.</w:t>
            </w: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/>
              </w:rPr>
              <w:t>.</w:t>
            </w:r>
          </w:p>
          <w:p>
            <w:pPr>
              <w:widowControl w:val="0"/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spacing w:after="0" w:line="240" w:lineRule="auto"/>
              <w:rPr>
                <w:rStyle w:val="6"/>
                <w:sz w:val="20"/>
                <w:szCs w:val="20"/>
                <w:lang w:val="en-US"/>
              </w:rPr>
            </w:pPr>
            <w:r>
              <w:fldChar w:fldCharType="begin"/>
            </w:r>
            <w:r>
              <w:instrText xml:space="preserve"> HYPERLINK "https://sdgs.un.org/goals" </w:instrText>
            </w:r>
            <w:r>
              <w:fldChar w:fldCharType="separate"/>
            </w:r>
            <w:r>
              <w:rPr>
                <w:rStyle w:val="6"/>
                <w:sz w:val="20"/>
                <w:szCs w:val="20"/>
                <w:lang w:val="en-US"/>
              </w:rPr>
              <w:t>https://sdgs.un.org/goals</w:t>
            </w:r>
            <w:r>
              <w:rPr>
                <w:rStyle w:val="6"/>
                <w:sz w:val="20"/>
                <w:szCs w:val="20"/>
                <w:lang w:val="en-US"/>
              </w:rPr>
              <w:fldChar w:fldCharType="end"/>
            </w:r>
          </w:p>
          <w:p>
            <w:pPr>
              <w:widowControl w:val="0"/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>
            <w:pPr>
              <w:widowControl w:val="0"/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kk-KZ" w:eastAsia="zh-CN"/>
              </w:rPr>
            </w:pPr>
          </w:p>
        </w:tc>
      </w:tr>
    </w:tbl>
    <w:p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Мақсаттары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ғылыми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зерттеулер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үшін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ақпаратты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өз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бетінше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іздеу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аннотациялары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мен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шолулары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бар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рефератқа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аударма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жасау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мен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зерттеу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жұмыстарын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жазу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үшін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материал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таңдау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ғылыми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конференциялар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мен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дөңгелек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үстелдерде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жасайтын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баяндамалардың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мәтіндері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мен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тезистерін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дайындау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ақпарат алу үшін интернет ресурстарын пайдалану;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шет тілінде өз мамандық саласындағы терминологияны білу;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шет тілінде шығарма жазу үшін шетел көздерінен алынған ақпаратты жобалау дағдыларын, жазбаша ғылыми коммуникация негіздерін меңгеру;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өз бетінше шет тілінде мамандық бойынша газет, журнал және интернет мақалаларды оқу кезінде шет тіліндегі материалдар мен басылымдарға реферат шолу;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дерекқорларды іздеу жүйелерін пайдалану, көркем мақалалар жарияланатын және заманауи ғылымның өзекті мәселелері талқыланатын мамандандырылған веб-сайттар материалдарын пайдалану мүмкіндігі болу;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шет тілдеріндегі кәсіби маңызды ақпаратты іздеу, сыни талдау, өңдеу және жүйелеу әдістерін меңгеру;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II.МӨЖ тапсыру кестесі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5245"/>
        <w:gridCol w:w="35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Тақырып</w:t>
            </w:r>
          </w:p>
        </w:tc>
        <w:tc>
          <w:tcPr>
            <w:tcW w:w="3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val="kk-KZ" w:eastAsia="ru-RU"/>
              </w:rPr>
              <w:t>МӨЖ қабылдау күні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How Kazakhstan solves clean water access and sanitation problems (SDG 6: Clean water and sanitation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 )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kk-KZ"/>
              </w:rPr>
              <w:t xml:space="preserve"> »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ТДМ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 xml:space="preserve"> 6)</w:t>
            </w: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3-апта-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Презентация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I like and dislike in my future profession</w:t>
            </w:r>
          </w:p>
        </w:tc>
        <w:tc>
          <w:tcPr>
            <w:tcW w:w="3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6-апта-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Эссе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 xml:space="preserve">The contribution of master’s degree thesis for humanity </w:t>
            </w:r>
            <w:r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10-апта-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Презнтация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The goals and objectives of my master’s degree thesis</w:t>
            </w:r>
          </w:p>
        </w:tc>
        <w:tc>
          <w:tcPr>
            <w:tcW w:w="3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апта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Эссе</w:t>
            </w:r>
          </w:p>
        </w:tc>
      </w:tr>
    </w:tbl>
    <w:p>
      <w:pPr>
        <w:rPr>
          <w:rFonts w:ascii="Times New Roman" w:hAnsi="Times New Roman" w:cs="Times New Roman"/>
          <w:sz w:val="24"/>
          <w:szCs w:val="24"/>
          <w:lang w:val="en-US"/>
        </w:rPr>
      </w:pPr>
    </w:p>
    <w:p>
      <w:pPr>
        <w:spacing w:after="0"/>
        <w:ind w:right="15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Негізгі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білім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беру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бағдарламасының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деңгейі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магистратура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1 </w:t>
      </w:r>
      <w:r>
        <w:rPr>
          <w:rFonts w:ascii="Times New Roman" w:hAnsi="Times New Roman" w:cs="Times New Roman"/>
          <w:b/>
          <w:sz w:val="24"/>
          <w:szCs w:val="24"/>
        </w:rPr>
        <w:t>курс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>
      <w:pPr>
        <w:spacing w:after="0"/>
        <w:ind w:right="15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>
      <w:pPr>
        <w:spacing w:after="0"/>
        <w:ind w:right="15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>
      <w:pPr>
        <w:spacing w:after="0"/>
        <w:ind w:right="15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Кафедра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меңгерушісі</w:t>
      </w:r>
    </w:p>
    <w:p>
      <w:pPr>
        <w:spacing w:after="0"/>
        <w:ind w:right="15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№  </w:t>
      </w:r>
      <w:r>
        <w:rPr>
          <w:rFonts w:ascii="Times New Roman" w:hAnsi="Times New Roman" w:cs="Times New Roman"/>
          <w:sz w:val="24"/>
          <w:szCs w:val="24"/>
        </w:rPr>
        <w:t>хаттама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2023 </w:t>
      </w: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                                     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Досмағамбетова</w:t>
      </w:r>
    </w:p>
    <w:p>
      <w:pPr>
        <w:tabs>
          <w:tab w:val="left" w:pos="3840"/>
        </w:tabs>
        <w:spacing w:after="0"/>
        <w:ind w:right="15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Кафедраның оқу-әдістемелік кеңес төрайымы _________ Акылова Г.С. </w:t>
      </w:r>
    </w:p>
    <w:p>
      <w:pPr>
        <w:spacing w:after="0"/>
        <w:ind w:right="15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>
      <w:pPr>
        <w:spacing w:after="0"/>
        <w:ind w:right="15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>
      <w:pPr>
        <w:spacing w:after="0"/>
        <w:ind w:right="15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modern"/>
    <w:pitch w:val="default"/>
    <w:sig w:usb0="E00006FF" w:usb1="0000FCFF" w:usb2="00000001" w:usb3="00000000" w:csb0="600001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6" w:lineRule="auto"/>
      </w:pPr>
      <w:r>
        <w:separator/>
      </w:r>
    </w:p>
  </w:footnote>
  <w:footnote w:type="continuationSeparator" w:id="1">
    <w:p>
      <w:pPr>
        <w:spacing w:before="0" w:after="0" w:line="25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web"/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EA8"/>
    <w:rsid w:val="0002668E"/>
    <w:rsid w:val="00067575"/>
    <w:rsid w:val="00076B00"/>
    <w:rsid w:val="000C611E"/>
    <w:rsid w:val="000F50DB"/>
    <w:rsid w:val="001369AC"/>
    <w:rsid w:val="001947D4"/>
    <w:rsid w:val="001F4A17"/>
    <w:rsid w:val="0023612C"/>
    <w:rsid w:val="002404F0"/>
    <w:rsid w:val="002C2802"/>
    <w:rsid w:val="00313C4A"/>
    <w:rsid w:val="00393765"/>
    <w:rsid w:val="003E0D39"/>
    <w:rsid w:val="0044436A"/>
    <w:rsid w:val="004560AD"/>
    <w:rsid w:val="00461EDC"/>
    <w:rsid w:val="004D1CEA"/>
    <w:rsid w:val="00562F81"/>
    <w:rsid w:val="006D5C46"/>
    <w:rsid w:val="00715072"/>
    <w:rsid w:val="00723DAA"/>
    <w:rsid w:val="00777A70"/>
    <w:rsid w:val="007A510C"/>
    <w:rsid w:val="007E08AF"/>
    <w:rsid w:val="008802BA"/>
    <w:rsid w:val="008A15C1"/>
    <w:rsid w:val="008D3EA8"/>
    <w:rsid w:val="009352FE"/>
    <w:rsid w:val="00947AF3"/>
    <w:rsid w:val="009A4549"/>
    <w:rsid w:val="009D5E91"/>
    <w:rsid w:val="00A14621"/>
    <w:rsid w:val="00A50721"/>
    <w:rsid w:val="00A57043"/>
    <w:rsid w:val="00A7452A"/>
    <w:rsid w:val="00B257AB"/>
    <w:rsid w:val="00B577B4"/>
    <w:rsid w:val="00B63717"/>
    <w:rsid w:val="00B66361"/>
    <w:rsid w:val="00B66583"/>
    <w:rsid w:val="00BB6428"/>
    <w:rsid w:val="00C42446"/>
    <w:rsid w:val="00C61FEC"/>
    <w:rsid w:val="00C81D49"/>
    <w:rsid w:val="00C92AD9"/>
    <w:rsid w:val="00C958FB"/>
    <w:rsid w:val="00D006C9"/>
    <w:rsid w:val="00D553F1"/>
    <w:rsid w:val="00DB62DA"/>
    <w:rsid w:val="00E34CEF"/>
    <w:rsid w:val="00F4711A"/>
    <w:rsid w:val="00F50E7B"/>
    <w:rsid w:val="00F86E26"/>
    <w:rsid w:val="00FB25E2"/>
    <w:rsid w:val="356A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12"/>
    <w:qFormat/>
    <w:uiPriority w:val="9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597" w:themeColor="accent1" w:themeShade="BF"/>
      <w:sz w:val="32"/>
      <w:szCs w:val="32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Emphasis"/>
    <w:basedOn w:val="3"/>
    <w:qFormat/>
    <w:uiPriority w:val="20"/>
    <w:rPr>
      <w:i/>
      <w:iCs/>
    </w:rPr>
  </w:style>
  <w:style w:type="character" w:styleId="6">
    <w:name w:val="Hyperlink"/>
    <w:qFormat/>
    <w:uiPriority w:val="99"/>
    <w:rPr>
      <w:rFonts w:cs="Times New Roman"/>
      <w:color w:val="auto"/>
      <w:u w:val="none"/>
    </w:rPr>
  </w:style>
  <w:style w:type="paragraph" w:styleId="7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">
    <w:name w:val="HTML Preformatted"/>
    <w:basedOn w:val="1"/>
    <w:link w:val="13"/>
    <w:semiHidden/>
    <w:unhideWhenUsed/>
    <w:qFormat/>
    <w:uiPriority w:val="99"/>
    <w:pPr>
      <w:spacing w:after="0" w:line="240" w:lineRule="auto"/>
    </w:pPr>
    <w:rPr>
      <w:rFonts w:ascii="Consolas" w:hAnsi="Consolas"/>
      <w:sz w:val="20"/>
      <w:szCs w:val="20"/>
    </w:rPr>
  </w:style>
  <w:style w:type="table" w:styleId="9">
    <w:name w:val="Table Grid"/>
    <w:basedOn w:val="4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Абзац списка Знак"/>
    <w:link w:val="11"/>
    <w:locked/>
    <w:uiPriority w:val="34"/>
    <w:rPr>
      <w:rFonts w:ascii="Calibri" w:hAnsi="Calibri" w:eastAsia="Calibri" w:cs="Times New Roman"/>
    </w:rPr>
  </w:style>
  <w:style w:type="paragraph" w:styleId="11">
    <w:name w:val="List Paragraph"/>
    <w:basedOn w:val="1"/>
    <w:link w:val="10"/>
    <w:qFormat/>
    <w:uiPriority w:val="34"/>
    <w:pPr>
      <w:spacing w:after="200" w:line="276" w:lineRule="auto"/>
      <w:ind w:left="720"/>
      <w:contextualSpacing/>
    </w:pPr>
    <w:rPr>
      <w:rFonts w:ascii="Calibri" w:hAnsi="Calibri" w:eastAsia="Calibri" w:cs="Times New Roman"/>
    </w:rPr>
  </w:style>
  <w:style w:type="character" w:customStyle="1" w:styleId="12">
    <w:name w:val="Заголовок 1 Знак"/>
    <w:basedOn w:val="3"/>
    <w:link w:val="2"/>
    <w:uiPriority w:val="9"/>
    <w:rPr>
      <w:rFonts w:asciiTheme="majorHAnsi" w:hAnsiTheme="majorHAnsi" w:eastAsiaTheme="majorEastAsia" w:cstheme="majorBidi"/>
      <w:color w:val="2F5597" w:themeColor="accent1" w:themeShade="BF"/>
      <w:sz w:val="32"/>
      <w:szCs w:val="32"/>
    </w:rPr>
  </w:style>
  <w:style w:type="character" w:customStyle="1" w:styleId="13">
    <w:name w:val="Стандартный HTML Знак"/>
    <w:basedOn w:val="3"/>
    <w:link w:val="8"/>
    <w:semiHidden/>
    <w:qFormat/>
    <w:uiPriority w:val="99"/>
    <w:rPr>
      <w:rFonts w:ascii="Consolas" w:hAnsi="Consolas"/>
      <w:sz w:val="20"/>
      <w:szCs w:val="20"/>
    </w:rPr>
  </w:style>
  <w:style w:type="character" w:customStyle="1" w:styleId="14">
    <w:name w:val="Unresolved Mention"/>
    <w:basedOn w:val="3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654</Words>
  <Characters>3732</Characters>
  <Lines>31</Lines>
  <Paragraphs>8</Paragraphs>
  <TotalTime>0</TotalTime>
  <ScaleCrop>false</ScaleCrop>
  <LinksUpToDate>false</LinksUpToDate>
  <CharactersWithSpaces>4378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2024-01-08T05:10:00Z</dcterms:created>
  <dc:creator>Махметова Джамиля</dc:creator>
  <cp:lastModifiedBy>User</cp:lastModifiedBy>
  <dcterms:modified xsi:type="dcterms:W3CDTF">2024-01-22T16:03:05Z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D8DE89C92EF84E1F8A26C428DDBFBB75_13</vt:lpwstr>
  </property>
</Properties>
</file>